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de-DE"/>
        </w:rPr>
        <w:t xml:space="preserve">LETTER 3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Dear Lucky,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I have completed the listing agreement and sent it into the Multiple Listing Service. It is now on the MLS computer and is completely accessible by all real estate agents who subscribe to this service.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In addition, I have distributed a copy of the listing to each agent in our office. I will make sure to point out all the highlights at our next office meeting.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Also, pictures have been taken of your property to use in our advertising. Your home will be advertised in the next issue of the Home Buyers Guide.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I appreciate your trust and confidence, and I promise to market your home with 100% effort and commitment.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Sincerely,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tl w:val="0"/>
        </w:rPr>
      </w:pPr>
      <w:r>
        <w:rPr>
          <w:rFonts w:ascii="Calibri" w:hAnsi="Calibri"/>
          <w:sz w:val="24"/>
          <w:szCs w:val="24"/>
          <w:u w:color="000000"/>
          <w:rtl w:val="0"/>
          <w:lang w:val="de-DE"/>
        </w:rPr>
        <w:t xml:space="preserve">DARRYL DAVIS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