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0C67" w:rsidP="00490C67" w:rsidRDefault="00490C67" w14:paraId="1F06F592" w14:textId="1EBE03D7">
      <w:r>
        <w:t>[Homeowner Name]</w:t>
      </w:r>
    </w:p>
    <w:p w:rsidR="00490C67" w:rsidP="00490C67" w:rsidRDefault="00490C67" w14:paraId="4FBAA8E9" w14:textId="57BAA8F9">
      <w:r>
        <w:t>[Add</w:t>
      </w:r>
      <w:r w:rsidR="00A52889">
        <w:t>r</w:t>
      </w:r>
      <w:r>
        <w:t>ess]</w:t>
      </w:r>
    </w:p>
    <w:p w:rsidR="00490C67" w:rsidP="00490C67" w:rsidRDefault="00490C67" w14:paraId="54720D5C" w14:textId="5760EA52">
      <w:r w:rsidR="1CB12D18">
        <w:rPr/>
        <w:t>[City, State, Postal Code]</w:t>
      </w:r>
    </w:p>
    <w:p w:rsidR="00490C67" w:rsidP="00490C67" w:rsidRDefault="00490C67" w14:paraId="70131283" w14:textId="77777777"/>
    <w:p w:rsidRPr="00490C67" w:rsidR="00490C67" w:rsidP="00490C67" w:rsidRDefault="00490C67" w14:paraId="4222FC21" w14:textId="1F53E208">
      <w:r w:rsidRPr="00490C67">
        <w:t>Dear Neighbor,</w:t>
      </w:r>
    </w:p>
    <w:p w:rsidRPr="00490C67" w:rsidR="00490C67" w:rsidP="00490C67" w:rsidRDefault="00490C67" w14:paraId="532F5641" w14:textId="77777777">
      <w:r w:rsidRPr="00490C67">
        <w:t xml:space="preserve">I’m excited to share some fantastic news—we just sold </w:t>
      </w:r>
      <w:r w:rsidRPr="00490C67">
        <w:rPr>
          <w:b/>
          <w:bCs/>
        </w:rPr>
        <w:t>[address or unit number]</w:t>
      </w:r>
      <w:r w:rsidRPr="00490C67">
        <w:t xml:space="preserve"> for </w:t>
      </w:r>
      <w:r w:rsidRPr="00490C67">
        <w:rPr>
          <w:b/>
          <w:bCs/>
        </w:rPr>
        <w:t>[above asking/record price/etc.]</w:t>
      </w:r>
      <w:r w:rsidRPr="00490C67">
        <w:t>!</w:t>
      </w:r>
    </w:p>
    <w:p w:rsidRPr="00490C67" w:rsidR="00490C67" w:rsidP="00490C67" w:rsidRDefault="00490C67" w14:paraId="5A0CD467" w14:textId="77777777">
      <w:r w:rsidRPr="00490C67">
        <w:t xml:space="preserve">What makes this sale truly special isn’t just that our client got top dollar (although that’s certainly something to celebrate). It’s that this new price becomes what’s known in real estate as a </w:t>
      </w:r>
      <w:r w:rsidRPr="00490C67">
        <w:rPr>
          <w:i/>
          <w:iCs/>
        </w:rPr>
        <w:t>“comp”</w:t>
      </w:r>
      <w:r w:rsidRPr="00490C67">
        <w:t>—a comparable property. And comps are the benchmark appraisers use to determine value for future listings.</w:t>
      </w:r>
    </w:p>
    <w:p w:rsidRPr="00490C67" w:rsidR="00490C67" w:rsidP="00490C67" w:rsidRDefault="00490C67" w14:paraId="393D56A0" w14:textId="77777777">
      <w:r w:rsidRPr="00490C67">
        <w:rPr>
          <w:b/>
          <w:bCs/>
        </w:rPr>
        <w:t>In plain terms?</w:t>
      </w:r>
      <w:r w:rsidRPr="00490C67">
        <w:br/>
      </w:r>
      <w:r w:rsidRPr="00490C67">
        <w:t>When one home or unit sells high, it instantly raises the value of every similar property nearby—including yours.</w:t>
      </w:r>
    </w:p>
    <w:p w:rsidRPr="00490C67" w:rsidR="00490C67" w:rsidP="00490C67" w:rsidRDefault="00490C67" w14:paraId="0130FE7D" w14:textId="2DBAF2BF">
      <w:r w:rsidR="1CB12D18">
        <w:rPr/>
        <w:t>So,</w:t>
      </w:r>
      <w:r w:rsidR="1CB12D18">
        <w:rPr/>
        <w:t xml:space="preserve"> whether </w:t>
      </w:r>
      <w:r w:rsidR="1CB12D18">
        <w:rPr/>
        <w:t>you're</w:t>
      </w:r>
      <w:r w:rsidR="1CB12D18">
        <w:rPr/>
        <w:t xml:space="preserve"> thinking about selling soon or </w:t>
      </w:r>
      <w:r w:rsidR="1CB12D18">
        <w:rPr/>
        <w:t>planning for the future</w:t>
      </w:r>
      <w:r w:rsidR="1CB12D18">
        <w:rPr/>
        <w:t xml:space="preserve">, this sale is a </w:t>
      </w:r>
      <w:r w:rsidRPr="1CB12D18" w:rsidR="1CB12D18">
        <w:rPr>
          <w:i w:val="1"/>
          <w:iCs w:val="1"/>
        </w:rPr>
        <w:t>win</w:t>
      </w:r>
      <w:r w:rsidR="1CB12D18">
        <w:rPr/>
        <w:t xml:space="preserve"> for everyone in the community.</w:t>
      </w:r>
    </w:p>
    <w:p w:rsidRPr="00490C67" w:rsidR="00490C67" w:rsidP="00490C67" w:rsidRDefault="00490C67" w14:paraId="4F9FA407" w14:textId="77777777">
      <w:r w:rsidRPr="00490C67">
        <w:t xml:space="preserve">As someone who specializes in helping homeowners like you maximize value—not just list and hope—I’d be happy to provide you with a </w:t>
      </w:r>
      <w:r w:rsidRPr="00490C67">
        <w:rPr>
          <w:b/>
          <w:bCs/>
        </w:rPr>
        <w:t>complimentary annual market assessment</w:t>
      </w:r>
      <w:r w:rsidRPr="00490C67">
        <w:t xml:space="preserve"> of your home so you can see how this sale impacts your property’s current worth.</w:t>
      </w:r>
    </w:p>
    <w:p w:rsidRPr="00490C67" w:rsidR="00490C67" w:rsidP="00490C67" w:rsidRDefault="00490C67" w14:paraId="3A64773D" w14:textId="77777777">
      <w:r w:rsidRPr="00490C67">
        <w:rPr>
          <w:b/>
          <w:bCs/>
        </w:rPr>
        <w:t>Let’s connect.</w:t>
      </w:r>
      <w:r w:rsidRPr="00490C67">
        <w:br/>
      </w:r>
      <w:r w:rsidRPr="00490C67">
        <w:t>If you—or someone you know—has questions about the market, is thinking of selling, or simply wants to stay in the loop, I’m just a call, text, or email away.</w:t>
      </w:r>
    </w:p>
    <w:p w:rsidR="00C7148B" w:rsidP="00490C67" w:rsidRDefault="00490C67" w14:paraId="3738DC96" w14:textId="77777777">
      <w:pPr>
        <w:rPr>
          <w:b/>
          <w:bCs/>
        </w:rPr>
      </w:pPr>
      <w:r w:rsidRPr="00490C67">
        <w:t>To your continued success,</w:t>
      </w:r>
      <w:r w:rsidRPr="00490C67">
        <w:br/>
      </w:r>
      <w:r w:rsidRPr="00490C67">
        <w:rPr>
          <w:b/>
          <w:bCs/>
        </w:rPr>
        <w:t>[Your Full Name]</w:t>
      </w:r>
    </w:p>
    <w:p w:rsidR="00C7148B" w:rsidP="00490C67" w:rsidRDefault="00C7148B" w14:paraId="2DF69FE2" w14:textId="77777777">
      <w:pPr>
        <w:rPr>
          <w:b/>
          <w:bCs/>
        </w:rPr>
      </w:pPr>
    </w:p>
    <w:p w:rsidR="00FB4D58" w:rsidRDefault="00490C67" w14:paraId="0DFDEF06" w14:textId="69606343">
      <w:r w:rsidRPr="00490C67">
        <w:br/>
      </w:r>
      <w:r w:rsidRPr="00490C67">
        <w:t>[Your Title or Designation]</w:t>
      </w:r>
      <w:r w:rsidRPr="00490C67">
        <w:br/>
      </w:r>
      <w:r w:rsidRPr="00490C67">
        <w:t>[Contact Info]</w:t>
      </w:r>
      <w:r w:rsidRPr="00490C67">
        <w:br/>
      </w:r>
      <w:r w:rsidRPr="00490C67">
        <w:t>[Website or Social Media, if applicable]</w:t>
      </w:r>
      <w:r w:rsidRPr="00490C67">
        <w:br/>
      </w:r>
      <w:r w:rsidRPr="00490C67">
        <w:t>[Optional: Photo or Logo]</w:t>
      </w:r>
    </w:p>
    <w:sectPr w:rsidR="00FB4D58">
      <w:pgSz w:w="12240" w:h="15840" w:orient="portrait"/>
      <w:pgMar w:top="1440" w:right="1440" w:bottom="1440" w:left="1440" w:header="708" w:footer="708" w:gutter="0"/>
      <w:cols w:space="708"/>
      <w:docGrid w:linePitch="360"/>
      <w:headerReference w:type="default" r:id="R149121603c874f9e"/>
      <w:footerReference w:type="default" r:id="Ra1706189918c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5895"/>
      <w:gridCol w:w="3120"/>
    </w:tblGrid>
    <w:tr w:rsidR="1CB12D18" w:rsidTr="42F39014" w14:paraId="4BAB822E">
      <w:trPr>
        <w:trHeight w:val="300"/>
      </w:trPr>
      <w:tc>
        <w:tcPr>
          <w:tcW w:w="345" w:type="dxa"/>
          <w:tcMar/>
        </w:tcPr>
        <w:p w:rsidR="1CB12D18" w:rsidP="1CB12D18" w:rsidRDefault="1CB12D18" w14:paraId="7AB20596" w14:textId="51D8F8C1">
          <w:pPr>
            <w:pStyle w:val="Header"/>
            <w:bidi w:val="0"/>
            <w:ind w:left="-115"/>
            <w:jc w:val="left"/>
          </w:pPr>
        </w:p>
      </w:tc>
      <w:tc>
        <w:tcPr>
          <w:tcW w:w="5895" w:type="dxa"/>
          <w:tcMar/>
        </w:tcPr>
        <w:p w:rsidR="1CB12D18" w:rsidP="1CB12D18" w:rsidRDefault="1CB12D18" w14:paraId="3C21CDD5" w14:textId="17D6D7A7">
          <w:pPr>
            <w:pStyle w:val="Header"/>
            <w:bidi w:val="0"/>
            <w:jc w:val="center"/>
          </w:pPr>
        </w:p>
      </w:tc>
      <w:tc>
        <w:tcPr>
          <w:tcW w:w="3120" w:type="dxa"/>
          <w:tcMar/>
        </w:tcPr>
        <w:p w:rsidR="1CB12D18" w:rsidP="1CB12D18" w:rsidRDefault="1CB12D18" w14:paraId="10F636EF" w14:textId="21E11A52">
          <w:pPr>
            <w:bidi w:val="0"/>
            <w:ind w:right="-115"/>
            <w:jc w:val="right"/>
          </w:pPr>
          <w:r>
            <w:drawing>
              <wp:inline wp14:editId="55C65BAA" wp14:anchorId="60E9FE3B">
                <wp:extent cx="876419" cy="447947"/>
                <wp:effectExtent l="0" t="0" r="0" b="0"/>
                <wp:docPr id="2145304467" name="" title=""/>
                <wp:cNvGraphicFramePr>
                  <a:graphicFrameLocks noChangeAspect="1"/>
                </wp:cNvGraphicFramePr>
                <a:graphic>
                  <a:graphicData uri="http://schemas.openxmlformats.org/drawingml/2006/picture">
                    <pic:pic>
                      <pic:nvPicPr>
                        <pic:cNvPr id="0" name=""/>
                        <pic:cNvPicPr/>
                      </pic:nvPicPr>
                      <pic:blipFill>
                        <a:blip r:embed="R71f45547632a41a4">
                          <a:extLst>
                            <a:ext xmlns:a="http://schemas.openxmlformats.org/drawingml/2006/main" uri="{28A0092B-C50C-407E-A947-70E740481C1C}">
                              <a14:useLocalDpi val="0"/>
                            </a:ext>
                          </a:extLst>
                        </a:blip>
                        <a:stretch>
                          <a:fillRect/>
                        </a:stretch>
                      </pic:blipFill>
                      <pic:spPr>
                        <a:xfrm>
                          <a:off x="0" y="0"/>
                          <a:ext cx="876419" cy="447947"/>
                        </a:xfrm>
                        <a:prstGeom prst="rect">
                          <a:avLst/>
                        </a:prstGeom>
                      </pic:spPr>
                    </pic:pic>
                  </a:graphicData>
                </a:graphic>
              </wp:inline>
            </w:drawing>
          </w:r>
        </w:p>
      </w:tc>
    </w:tr>
  </w:tbl>
  <w:p w:rsidR="1CB12D18" w:rsidP="1CB12D18" w:rsidRDefault="1CB12D18" w14:paraId="4765A184" w14:textId="1E8E06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B12D18" w:rsidTr="1CB12D18" w14:paraId="4E295566">
      <w:trPr>
        <w:trHeight w:val="300"/>
      </w:trPr>
      <w:tc>
        <w:tcPr>
          <w:tcW w:w="3120" w:type="dxa"/>
          <w:tcMar/>
        </w:tcPr>
        <w:p w:rsidR="1CB12D18" w:rsidP="1CB12D18" w:rsidRDefault="1CB12D18" w14:paraId="3C2E7C87" w14:textId="3DB2389F">
          <w:pPr>
            <w:pStyle w:val="Header"/>
            <w:bidi w:val="0"/>
            <w:ind w:left="-115"/>
            <w:jc w:val="left"/>
          </w:pPr>
        </w:p>
      </w:tc>
      <w:tc>
        <w:tcPr>
          <w:tcW w:w="3120" w:type="dxa"/>
          <w:tcMar/>
        </w:tcPr>
        <w:p w:rsidR="1CB12D18" w:rsidP="1CB12D18" w:rsidRDefault="1CB12D18" w14:paraId="36A25444" w14:textId="4D1D03A2">
          <w:pPr>
            <w:pStyle w:val="Header"/>
            <w:bidi w:val="0"/>
            <w:jc w:val="center"/>
          </w:pPr>
        </w:p>
      </w:tc>
      <w:tc>
        <w:tcPr>
          <w:tcW w:w="3120" w:type="dxa"/>
          <w:tcMar/>
        </w:tcPr>
        <w:p w:rsidR="1CB12D18" w:rsidP="1CB12D18" w:rsidRDefault="1CB12D18" w14:paraId="63A6692A" w14:textId="416CC133">
          <w:pPr>
            <w:pStyle w:val="Header"/>
            <w:bidi w:val="0"/>
            <w:ind w:right="-115"/>
            <w:jc w:val="right"/>
          </w:pPr>
        </w:p>
      </w:tc>
    </w:tr>
  </w:tbl>
  <w:p w:rsidR="1CB12D18" w:rsidP="1CB12D18" w:rsidRDefault="1CB12D18" w14:paraId="1B07AF18" w14:textId="268FDED8">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67"/>
    <w:rsid w:val="00225553"/>
    <w:rsid w:val="00490C67"/>
    <w:rsid w:val="005151A8"/>
    <w:rsid w:val="00A52889"/>
    <w:rsid w:val="00C7148B"/>
    <w:rsid w:val="00D018CC"/>
    <w:rsid w:val="00FB4D58"/>
    <w:rsid w:val="1CB12D18"/>
    <w:rsid w:val="42F390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F75A"/>
  <w15:chartTrackingRefBased/>
  <w15:docId w15:val="{62E8AAA8-415F-4E84-BD08-BD60E9F8D7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90C6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C6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0C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C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C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C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C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C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C6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90C6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90C6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90C6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90C6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90C6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90C6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90C6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90C6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90C67"/>
    <w:rPr>
      <w:rFonts w:eastAsiaTheme="majorEastAsia" w:cstheme="majorBidi"/>
      <w:color w:val="272727" w:themeColor="text1" w:themeTint="D8"/>
    </w:rPr>
  </w:style>
  <w:style w:type="paragraph" w:styleId="Title">
    <w:name w:val="Title"/>
    <w:basedOn w:val="Normal"/>
    <w:next w:val="Normal"/>
    <w:link w:val="TitleChar"/>
    <w:uiPriority w:val="10"/>
    <w:qFormat/>
    <w:rsid w:val="00490C6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90C6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90C6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90C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C67"/>
    <w:pPr>
      <w:spacing w:before="160"/>
      <w:jc w:val="center"/>
    </w:pPr>
    <w:rPr>
      <w:i/>
      <w:iCs/>
      <w:color w:val="404040" w:themeColor="text1" w:themeTint="BF"/>
    </w:rPr>
  </w:style>
  <w:style w:type="character" w:styleId="QuoteChar" w:customStyle="1">
    <w:name w:val="Quote Char"/>
    <w:basedOn w:val="DefaultParagraphFont"/>
    <w:link w:val="Quote"/>
    <w:uiPriority w:val="29"/>
    <w:rsid w:val="00490C67"/>
    <w:rPr>
      <w:i/>
      <w:iCs/>
      <w:color w:val="404040" w:themeColor="text1" w:themeTint="BF"/>
    </w:rPr>
  </w:style>
  <w:style w:type="paragraph" w:styleId="ListParagraph">
    <w:name w:val="List Paragraph"/>
    <w:basedOn w:val="Normal"/>
    <w:uiPriority w:val="34"/>
    <w:qFormat/>
    <w:rsid w:val="00490C67"/>
    <w:pPr>
      <w:ind w:left="720"/>
      <w:contextualSpacing/>
    </w:pPr>
  </w:style>
  <w:style w:type="character" w:styleId="IntenseEmphasis">
    <w:name w:val="Intense Emphasis"/>
    <w:basedOn w:val="DefaultParagraphFont"/>
    <w:uiPriority w:val="21"/>
    <w:qFormat/>
    <w:rsid w:val="00490C67"/>
    <w:rPr>
      <w:i/>
      <w:iCs/>
      <w:color w:val="0F4761" w:themeColor="accent1" w:themeShade="BF"/>
    </w:rPr>
  </w:style>
  <w:style w:type="paragraph" w:styleId="IntenseQuote">
    <w:name w:val="Intense Quote"/>
    <w:basedOn w:val="Normal"/>
    <w:next w:val="Normal"/>
    <w:link w:val="IntenseQuoteChar"/>
    <w:uiPriority w:val="30"/>
    <w:qFormat/>
    <w:rsid w:val="00490C6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90C67"/>
    <w:rPr>
      <w:i/>
      <w:iCs/>
      <w:color w:val="0F4761" w:themeColor="accent1" w:themeShade="BF"/>
    </w:rPr>
  </w:style>
  <w:style w:type="character" w:styleId="IntenseReference">
    <w:name w:val="Intense Reference"/>
    <w:basedOn w:val="DefaultParagraphFont"/>
    <w:uiPriority w:val="32"/>
    <w:qFormat/>
    <w:rsid w:val="00490C67"/>
    <w:rPr>
      <w:b/>
      <w:bCs/>
      <w:smallCaps/>
      <w:color w:val="0F4761" w:themeColor="accent1" w:themeShade="BF"/>
      <w:spacing w:val="5"/>
    </w:rPr>
  </w:style>
  <w:style w:type="paragraph" w:styleId="Header">
    <w:uiPriority w:val="99"/>
    <w:name w:val="header"/>
    <w:basedOn w:val="Normal"/>
    <w:unhideWhenUsed/>
    <w:rsid w:val="1CB12D18"/>
    <w:pPr>
      <w:tabs>
        <w:tab w:val="center" w:leader="none" w:pos="4680"/>
        <w:tab w:val="right" w:leader="none" w:pos="9360"/>
      </w:tabs>
      <w:spacing w:after="0" w:line="240" w:lineRule="auto"/>
    </w:pPr>
  </w:style>
  <w:style w:type="paragraph" w:styleId="Footer">
    <w:uiPriority w:val="99"/>
    <w:name w:val="footer"/>
    <w:basedOn w:val="Normal"/>
    <w:unhideWhenUsed/>
    <w:rsid w:val="1CB12D1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80487">
      <w:bodyDiv w:val="1"/>
      <w:marLeft w:val="0"/>
      <w:marRight w:val="0"/>
      <w:marTop w:val="0"/>
      <w:marBottom w:val="0"/>
      <w:divBdr>
        <w:top w:val="none" w:sz="0" w:space="0" w:color="auto"/>
        <w:left w:val="none" w:sz="0" w:space="0" w:color="auto"/>
        <w:bottom w:val="none" w:sz="0" w:space="0" w:color="auto"/>
        <w:right w:val="none" w:sz="0" w:space="0" w:color="auto"/>
      </w:divBdr>
    </w:div>
    <w:div w:id="11954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9121603c874f9e" /><Relationship Type="http://schemas.openxmlformats.org/officeDocument/2006/relationships/footer" Target="footer.xml" Id="Ra1706189918c4495" /></Relationships>
</file>

<file path=word/_rels/footer.xml.rels>&#65279;<?xml version="1.0" encoding="utf-8"?><Relationships xmlns="http://schemas.openxmlformats.org/package/2006/relationships"><Relationship Type="http://schemas.openxmlformats.org/officeDocument/2006/relationships/image" Target="/media/image.png" Id="R71f45547632a41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Mensch</dc:creator>
  <keywords/>
  <dc:description/>
  <lastModifiedBy>Julie Escobar</lastModifiedBy>
  <revision>4</revision>
  <dcterms:created xsi:type="dcterms:W3CDTF">2025-06-04T15:23:00.0000000Z</dcterms:created>
  <dcterms:modified xsi:type="dcterms:W3CDTF">2025-06-18T15:28:54.5180505Z</dcterms:modified>
</coreProperties>
</file>